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b/>
          <w:bCs/>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b/>
              <w:bCs/>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r>
            <w:rPr>
              <w:rFonts w:hint="eastAsia"/>
              <w:sz w:val="18"/>
              <w:szCs w:val="18"/>
              <w:lang w:val="en-US" w:eastAsia="zh-CN"/>
            </w:rPr>
            <w:t>4</w:t>
          </w:r>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r>
            <w:rPr>
              <w:rFonts w:hint="eastAsia"/>
              <w:b/>
              <w:bCs/>
              <w:lang w:val="en-US" w:eastAsia="zh-CN"/>
            </w:rPr>
            <w:t>4</w:t>
          </w:r>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r>
            <w:rPr>
              <w:rFonts w:hint="eastAsia"/>
              <w:sz w:val="18"/>
              <w:szCs w:val="18"/>
              <w:lang w:val="en-US" w:eastAsia="zh-CN"/>
            </w:rPr>
            <w:t>4</w:t>
          </w:r>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r>
            <w:rPr>
              <w:rFonts w:hint="eastAsia"/>
              <w:sz w:val="18"/>
              <w:szCs w:val="18"/>
              <w:lang w:val="en-US" w:eastAsia="zh-CN"/>
            </w:rPr>
            <w:t>6</w:t>
          </w:r>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r>
            <w:rPr>
              <w:rFonts w:hint="eastAsia"/>
              <w:sz w:val="18"/>
              <w:szCs w:val="18"/>
              <w:lang w:val="en-US" w:eastAsia="zh-CN"/>
            </w:rPr>
            <w:t>6</w:t>
          </w:r>
          <w:r>
            <w:rPr>
              <w:sz w:val="18"/>
              <w:szCs w:val="18"/>
            </w:rPr>
            <w:fldChar w:fldCharType="end"/>
          </w:r>
        </w:p>
        <w:p>
          <w:pPr>
            <w:pStyle w:val="10"/>
            <w:tabs>
              <w:tab w:val="right" w:leader="dot" w:pos="9638"/>
            </w:tabs>
            <w:ind w:left="420"/>
            <w:rPr>
              <w:sz w:val="18"/>
              <w:szCs w:val="18"/>
            </w:rPr>
          </w:pPr>
          <w:r>
            <w:fldChar w:fldCharType="begin"/>
          </w:r>
          <w:r>
            <w:instrText xml:space="preserve"> HYPERLINK \l "_Toc23163_WPSOffice_Level2" </w:instrText>
          </w:r>
          <w:r>
            <w:fldChar w:fldCharType="separate"/>
          </w:r>
          <w:r>
            <w:rPr>
              <w:rFonts w:ascii="微软雅黑" w:hAnsi="微软雅黑" w:eastAsia="微软雅黑" w:cs="微软雅黑"/>
              <w:sz w:val="18"/>
              <w:szCs w:val="18"/>
            </w:rPr>
            <w:t xml:space="preserve">4.</w:t>
          </w:r>
          <w:r>
            <w:rPr>
              <w:rFonts w:hint="eastAsia" w:ascii="微软雅黑" w:hAnsi="微软雅黑" w:eastAsia="微软雅黑" w:cs="微软雅黑"/>
              <w:sz w:val="18"/>
              <w:szCs w:val="18"/>
            </w:rPr>
            <w:t>Control signal mode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ascii="微软雅黑" w:hAnsi="微软雅黑" w:eastAsia="微软雅黑" w:cs="微软雅黑"/>
              <w:sz w:val="18"/>
              <w:szCs w:val="18"/>
            </w:rPr>
            <w:t xml:space="preserve">5.</w:t>
          </w:r>
          <w:r>
            <w:rPr>
              <w:rFonts w:hint="eastAsia" w:ascii="微软雅黑" w:hAnsi="微软雅黑" w:eastAsia="微软雅黑" w:cs="微软雅黑"/>
              <w:sz w:val="18"/>
              <w:szCs w:val="18"/>
            </w:rPr>
            <w:t>Wiring requirements</w:t>
          </w:r>
          <w:r>
            <w:rPr>
              <w:sz w:val="18"/>
              <w:szCs w:val="18"/>
            </w:rPr>
            <w:tab/>
          </w:r>
          <w:r>
            <w:rPr>
              <w:rFonts w:hint="eastAsia"/>
              <w:sz w:val="18"/>
              <w:szCs w:val="18"/>
              <w:lang w:val="en-US" w:eastAsia="zh-CN"/>
            </w:rPr>
            <w:t>7</w:t>
          </w:r>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DIP switch function setting</w:t>
          </w:r>
          <w:r>
            <w:rPr>
              <w:b/>
              <w:bCs/>
            </w:rPr>
            <w:tab/>
          </w:r>
          <w:r>
            <w:rPr>
              <w:rFonts w:hint="eastAsia"/>
              <w:b/>
              <w:bCs/>
              <w:lang w:val="en-US" w:eastAsia="zh-CN"/>
            </w:rPr>
            <w:t>7</w:t>
          </w:r>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Current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lang w:val="en-US" w:eastAsia="zh-CN"/>
            </w:rPr>
            <w:t>2. Quiescent current setting</w:t>
          </w:r>
          <w:r>
            <w:rPr>
              <w:sz w:val="18"/>
              <w:szCs w:val="18"/>
            </w:rPr>
            <w:tab/>
          </w:r>
          <w:r>
            <w:rPr>
              <w:rFonts w:hint="eastAsia"/>
              <w:sz w:val="18"/>
              <w:szCs w:val="18"/>
              <w:lang w:val="en-US" w:eastAsia="zh-CN"/>
            </w:rPr>
            <w:t>7</w:t>
          </w:r>
          <w:r>
            <w:rPr>
              <w:sz w:val="18"/>
              <w:szCs w:val="18"/>
            </w:rPr>
            <w:fldChar w:fldCharType="end"/>
          </w:r>
          <w:bookmarkStart w:id="32" w:name="_GoBack"/>
          <w:bookmarkEnd w:id="32"/>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ascii="微软雅黑" w:hAnsi="微软雅黑" w:eastAsia="微软雅黑" w:cs="微软雅黑"/>
              <w:sz w:val="18"/>
              <w:szCs w:val="18"/>
              <w:lang w:val="en-US" w:eastAsia="zh-CN"/>
            </w:rPr>
            <w:t>3. Segment settings</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"_Toc3218_WPSOffice_Level2" </w:instrText>
          </w:r>
          <w:r>
            <w:fldChar w:fldCharType="separate"/>
          </w:r>
          <w:r>
            <w:rPr>
              <w:rFonts w:hint="eastAsia"/>
              <w:lang w:val="en-US" w:eastAsia="zh-CN"/>
            </w:rPr>
            <w:t>4</w:t>
          </w:r>
          <w:r>
            <w:rPr>
              <w:rFonts w:hint="eastAsia" w:ascii="微软雅黑" w:hAnsi="微软雅黑" w:eastAsia="微软雅黑" w:cs="微软雅黑"/>
              <w:sz w:val="18"/>
              <w:szCs w:val="18"/>
            </w:rPr>
            <w:t>. Working mode settings</w:t>
          </w:r>
          <w:r>
            <w:rPr>
              <w:sz w:val="18"/>
              <w:szCs w:val="18"/>
            </w:rPr>
            <w:tab/>
          </w:r>
          <w:r>
            <w:rPr>
              <w:rFonts w:hint="eastAsia"/>
              <w:sz w:val="18"/>
              <w:szCs w:val="18"/>
              <w:lang w:val="en-US" w:eastAsia="zh-CN"/>
            </w:rPr>
            <w:t>8</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8</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r>
            <w:rPr>
              <w:b/>
              <w:bCs/>
            </w:rPr>
            <w:tab/>
          </w:r>
          <w:r>
            <w:rPr>
              <w:rFonts w:hint="eastAsia"/>
              <w:b/>
              <w:bCs/>
              <w:lang w:val="en-US" w:eastAsia="zh-CN"/>
            </w:rPr>
            <w:t>9</w:t>
          </w:r>
          <w:r>
            <w:rPr>
              <w:b/>
              <w:bCs/>
            </w:rPr>
            <w:fldChar w:fldCharType="end"/>
          </w:r>
        </w:p>
        <w:p>
          <w:pPr>
            <w:pStyle w:val="10"/>
            <w:tabs>
              <w:tab w:val="right" w:leader="dot" w:pos="9638"/>
            </w:tabs>
            <w:ind w:left="420"/>
            <w:rPr>
              <w:sz w:val="18"/>
              <w:szCs w:val="18"/>
            </w:rPr>
          </w:pPr>
          <w:r>
            <w:fldChar w:fldCharType="begin"/>
          </w:r>
          <w:r>
            <w:instrText xml:space="preserve"> HYPERLINK \l "_Toc20685_WPSOffice_Level2" </w:instrText>
          </w:r>
          <w:r>
            <w:fldChar w:fldCharType="separate"/>
          </w:r>
          <w:r>
            <w:rPr>
              <w:rFonts w:hint="eastAsia" w:ascii="微软雅黑" w:hAnsi="微软雅黑" w:eastAsia="微软雅黑" w:cs="微软雅黑"/>
              <w:sz w:val="18"/>
              <w:szCs w:val="18"/>
            </w:rPr>
            <w:t>1. Short circuit protection</w:t>
          </w:r>
          <w:r>
            <w:rPr>
              <w:sz w:val="18"/>
              <w:szCs w:val="18"/>
            </w:rPr>
            <w:tab/>
          </w:r>
          <w:r>
            <w:rPr>
              <w:rFonts w:hint="eastAsia"/>
              <w:sz w:val="18"/>
              <w:szCs w:val="18"/>
              <w:lang w:val="en-US" w:eastAsia="zh-CN"/>
            </w:rPr>
            <w:t>9</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ascii="微软雅黑" w:hAnsi="微软雅黑" w:eastAsia="微软雅黑" w:cs="微软雅黑"/>
              <w:sz w:val="18"/>
              <w:szCs w:val="18"/>
            </w:rPr>
            <w:t xml:space="preserve">2.</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9</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3</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lang w:eastAsia="zh-CN"/>
            </w:rPr>
            <w:t>Undervoltage protection</w:t>
          </w:r>
          <w:r>
            <w:rPr>
              <w:sz w:val="18"/>
              <w:szCs w:val="18"/>
            </w:rPr>
            <w:tab/>
          </w:r>
          <w:r>
            <w:rPr>
              <w:rFonts w:hint="eastAsia"/>
              <w:sz w:val="18"/>
              <w:szCs w:val="18"/>
              <w:lang w:val="en-US" w:eastAsia="zh-CN"/>
            </w:rPr>
            <w:t>9</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lang w:val="en-US" w:eastAsia="zh-CN"/>
            </w:rPr>
            <w:t>4</w:t>
          </w:r>
          <w:r>
            <w:rPr>
              <w:rFonts w:hint="eastAsia" w:ascii="微软雅黑" w:hAnsi="微软雅黑" w:eastAsia="微软雅黑" w:cs="微软雅黑"/>
              <w:sz w:val="18"/>
              <w:szCs w:val="18"/>
              <w:lang w:val="en-US" w:eastAsia="zh-CN"/>
            </w:rPr>
            <w:t>. Phase loss protection</w:t>
          </w:r>
          <w:r>
            <w:rPr>
              <w:sz w:val="18"/>
              <w:szCs w:val="18"/>
            </w:rPr>
            <w:tab/>
          </w:r>
          <w:r>
            <w:rPr>
              <w:rFonts w:hint="eastAsia"/>
              <w:sz w:val="18"/>
              <w:szCs w:val="18"/>
              <w:lang w:val="en-US" w:eastAsia="zh-CN"/>
            </w:rPr>
            <w:t>9</w:t>
          </w:r>
          <w:r>
            <w:rPr>
              <w:sz w:val="18"/>
              <w:szCs w:val="18"/>
            </w:rPr>
            <w:fldChar w:fldCharType="end"/>
          </w:r>
        </w:p>
        <w:p>
          <w:pPr>
            <w:pStyle w:val="10"/>
            <w:tabs>
              <w:tab w:val="right" w:leader="dot" w:pos="9638"/>
            </w:tabs>
            <w:ind w:left="420"/>
          </w:pPr>
        </w:p>
      </w:sdtContent>
    </w:sdt>
    <w:bookmarkEnd w:id="0"/>
    <w:p>
      <w:pPr>
        <w:jc w:val="center"/>
        <w:outlineLvl w:val="0"/>
        <w:rPr>
          <w:rFonts w:ascii="微软雅黑" w:hAnsi="微软雅黑" w:eastAsia="微软雅黑" w:cs="微软雅黑"/>
          <w:b/>
          <w:bCs/>
          <w:sz w:val="32"/>
          <w:szCs w:val="32"/>
        </w:rPr>
      </w:pPr>
      <w:bookmarkStart w:id="6" w:name="_Toc14787_WPSOffice_Level1"/>
      <w:bookmarkStart w:id="7" w:name="_Toc29222_WPSOffice_Level1"/>
    </w:p>
    <w:p>
      <w:pPr>
        <w:jc w:val="center"/>
        <w:outlineLvl w:val="0"/>
        <w:rPr>
          <w:rFonts w:ascii="微软雅黑" w:hAnsi="微软雅黑" w:eastAsia="微软雅黑" w:cs="微软雅黑"/>
          <w:b/>
          <w:bCs/>
          <w:sz w:val="32"/>
          <w:szCs w:val="32"/>
        </w:rPr>
      </w:pPr>
    </w:p>
    <w:bookmarkEnd w:id="6"/>
    <w:bookmarkEnd w:id="7"/>
    <w:p>
      <w:pPr>
        <w:jc w:val="center"/>
        <w:outlineLvl w:val="0"/>
        <w:rPr>
          <w:rFonts w:hint="eastAsia" w:ascii="微软雅黑" w:hAnsi="微软雅黑" w:eastAsia="微软雅黑" w:cs="微软雅黑"/>
          <w:b/>
          <w:bCs/>
          <w:sz w:val="32"/>
          <w:szCs w:val="32"/>
          <w:lang w:val="en-US" w:eastAsia="zh-CN"/>
        </w:rPr>
      </w:pPr>
      <w:bookmarkStart w:id="8" w:name="_Toc25850_WPSOffice_Level1"/>
      <w:bookmarkStart w:id="9" w:name="_Toc7553_WPSOffice_Level1"/>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DS556 Digital Two-Phase Stepper Driver</w:t>
      </w:r>
      <w:bookmarkEnd w:id="8"/>
      <w:bookmarkEnd w:id="9"/>
    </w:p>
    <w:p>
      <w:pPr>
        <w:numPr>
          <w:ilvl w:val="0"/>
          <w:numId w:val="1"/>
        </w:numPr>
        <w:ind w:left="105" w:leftChars="50"/>
        <w:jc w:val="left"/>
        <w:outlineLvl w:val="0"/>
        <w:rPr>
          <w:rFonts w:ascii="微软雅黑" w:hAnsi="微软雅黑" w:eastAsia="微软雅黑" w:cs="微软雅黑"/>
          <w:b/>
          <w:bCs/>
          <w:sz w:val="28"/>
          <w:szCs w:val="28"/>
        </w:rPr>
      </w:pPr>
      <w:bookmarkStart w:id="10" w:name="_Toc20530_WPSOffice_Level1"/>
      <w:r>
        <w:rPr>
          <w:rFonts w:hint="eastAsia" w:ascii="微软雅黑" w:hAnsi="微软雅黑" w:eastAsia="微软雅黑" w:cs="微软雅黑"/>
          <w:b/>
          <w:bCs/>
          <w:sz w:val="28"/>
          <w:szCs w:val="28"/>
        </w:rPr>
        <w:t>Product Introduction</w:t>
      </w:r>
      <w:bookmarkEnd w:id="10"/>
    </w:p>
    <w:p>
      <w:pPr>
        <w:numPr>
          <w:ilvl w:val="0"/>
          <w:numId w:val="2"/>
        </w:numPr>
        <w:ind w:left="105" w:leftChars="50"/>
        <w:jc w:val="left"/>
        <w:outlineLvl w:val="1"/>
        <w:rPr>
          <w:rFonts w:ascii="微软雅黑" w:hAnsi="微软雅黑" w:eastAsia="微软雅黑" w:cs="微软雅黑"/>
          <w:b/>
          <w:bCs/>
          <w:sz w:val="24"/>
        </w:rPr>
      </w:pPr>
      <w:bookmarkStart w:id="11" w:name="_Toc7553_WPSOffice_Level2"/>
      <w:r>
        <w:rPr>
          <w:rFonts w:hint="eastAsia" w:ascii="微软雅黑" w:hAnsi="微软雅黑" w:eastAsia="微软雅黑" w:cs="微软雅黑"/>
          <w:b/>
          <w:bCs/>
          <w:sz w:val="24"/>
        </w:rPr>
        <w:t>Overview</w:t>
      </w:r>
      <w:bookmarkEnd w:id="1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DS556 is a two-phase digital stepper driver with serial port debugging function newly launched by Ge Rui IoT Technology Co., Ltd. It adopts the latest 32-bit DSP control technology and integrates MODBUS-RTU standard protocol specifications. Users can set any subdivision within 200-40000 and multiple parameters such as working mode through the host computer debugging software, which greatly enriches the practical functions of the product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The DS556 driver adopts a servo-like control principle, integrating vector control technology, built-in micro-segmentation technology, and adaptive filtering technology, which greatly optimizes the performance of the stepper motor. It runs smoothly at low, medium and high speeds with low noise. The precise and smooth pure sine current vector control technology effectively reduces the heating of the motor.</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driving voltage range of the DS556 driver is DC20~50V, and it is suitable for two-phase hybrid stepper motors with a peak current below 5.6A and an outer diameter of 42~86mm.</w:t>
      </w:r>
    </w:p>
    <w:p>
      <w:pPr>
        <w:numPr>
          <w:ilvl w:val="0"/>
          <w:numId w:val="2"/>
        </w:numPr>
        <w:ind w:left="105" w:leftChars="50"/>
        <w:jc w:val="left"/>
        <w:outlineLvl w:val="1"/>
        <w:rPr>
          <w:rFonts w:ascii="微软雅黑" w:hAnsi="微软雅黑" w:eastAsia="微软雅黑" w:cs="微软雅黑"/>
          <w:b/>
          <w:bCs/>
          <w:sz w:val="24"/>
        </w:rPr>
      </w:pPr>
      <w:bookmarkStart w:id="12" w:name="_Toc20530_WPSOffice_Level2"/>
      <w:r>
        <w:rPr>
          <w:rFonts w:hint="eastAsia" w:ascii="微软雅黑" w:hAnsi="微软雅黑" w:eastAsia="微软雅黑" w:cs="微软雅黑"/>
          <w:b/>
          <w:bCs/>
          <w:sz w:val="24"/>
        </w:rPr>
        <w:t>Features</w:t>
      </w:r>
      <w:bookmarkEnd w:id="12"/>
    </w:p>
    <w:p>
      <w:pPr>
        <w:spacing w:line="360" w:lineRule="auto"/>
        <w:ind w:left="105" w:leftChars="50"/>
        <w:jc w:val="left"/>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●With serial port debugging function</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●External dial selects the driver working mode</w:t>
      </w:r>
    </w:p>
    <w:p>
      <w:pPr>
        <w:spacing w:line="360" w:lineRule="auto"/>
        <w:ind w:left="105" w:leftChars="5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●New 32-bit DSP technology ●Small size, easy to install</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●Can drive 4, 6, 8-wire two-phase stepper motor</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Optically isolated differential signal input</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●Built-in micro-segmentation ●Pulse response frequency up to 200KHz (higher frequency can be adjusted)</w:t>
      </w:r>
    </w:p>
    <w:p>
      <w:pPr>
        <w:spacing w:line="360" w:lineRule="auto"/>
        <w:ind w:left="105" w:leftChars="5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●Subdivision setting range 200-40000</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●Current can be set arbitrarily</w:t>
      </w:r>
    </w:p>
    <w:p>
      <w:pPr>
        <w:spacing w:line="360" w:lineRule="auto"/>
        <w:ind w:left="105" w:leftChars="5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●Precise current control greatly reduces motor heating ●Low vibration and low noise</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●The current is automatically halved when stationary ●With overvoltage, undervoltage, overcurrent and other protection functions</w:t>
      </w:r>
    </w:p>
    <w:p>
      <w:pPr>
        <w:numPr>
          <w:ilvl w:val="0"/>
          <w:numId w:val="2"/>
        </w:numPr>
        <w:ind w:left="105" w:leftChars="50"/>
        <w:jc w:val="left"/>
        <w:outlineLvl w:val="1"/>
        <w:rPr>
          <w:rFonts w:hint="eastAsia" w:ascii="微软雅黑" w:hAnsi="微软雅黑" w:eastAsia="微软雅黑" w:cs="微软雅黑"/>
          <w:b/>
          <w:bCs/>
          <w:sz w:val="24"/>
        </w:rPr>
      </w:pPr>
      <w:bookmarkStart w:id="13" w:name="_Toc28424_WPSOffice_Level2"/>
      <w:r>
        <w:rPr>
          <w:rFonts w:hint="eastAsia" w:ascii="微软雅黑" w:hAnsi="微软雅黑" w:eastAsia="微软雅黑" w:cs="微软雅黑"/>
          <w:b/>
          <w:bCs/>
          <w:sz w:val="24"/>
        </w:rPr>
        <w:t>Application Areas</w:t>
      </w:r>
      <w:bookmarkEnd w:id="1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14" w:name="_Toc28424_WPSOffice_Level1"/>
      <w:r>
        <w:rPr>
          <w:rFonts w:hint="eastAsia" w:ascii="微软雅黑" w:hAnsi="微软雅黑" w:eastAsia="微软雅黑" w:cs="微软雅黑"/>
          <w:b/>
          <w:bCs/>
          <w:sz w:val="28"/>
          <w:szCs w:val="28"/>
        </w:rPr>
        <w:t>2. Electrical, Mechanical and Environmental Indicators</w:t>
      </w:r>
      <w:bookmarkEnd w:id="14"/>
    </w:p>
    <w:p>
      <w:pPr>
        <w:numPr>
          <w:ilvl w:val="0"/>
          <w:numId w:val="3"/>
        </w:numPr>
        <w:jc w:val="left"/>
        <w:outlineLvl w:val="1"/>
        <w:rPr>
          <w:rFonts w:ascii="微软雅黑" w:hAnsi="微软雅黑" w:eastAsia="微软雅黑" w:cs="微软雅黑"/>
          <w:b/>
          <w:bCs/>
          <w:sz w:val="24"/>
        </w:rPr>
      </w:pPr>
      <w:bookmarkStart w:id="15" w:name="_Toc11578_WPSOffice_Level2"/>
      <w:r>
        <w:rPr>
          <w:rFonts w:hint="eastAsia" w:ascii="微软雅黑" w:hAnsi="微软雅黑" w:eastAsia="微软雅黑" w:cs="微软雅黑"/>
          <w:b/>
          <w:bCs/>
          <w:sz w:val="24"/>
        </w:rPr>
        <w:t>Electrical Specifications</w:t>
      </w:r>
      <w:bookmarkEnd w:id="1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DS556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Current</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3"/>
        </w:numPr>
        <w:jc w:val="left"/>
        <w:outlineLvl w:val="1"/>
        <w:rPr>
          <w:rFonts w:ascii="微软雅黑" w:hAnsi="微软雅黑" w:eastAsia="微软雅黑" w:cs="微软雅黑"/>
          <w:b/>
          <w:bCs/>
          <w:sz w:val="24"/>
        </w:rPr>
      </w:pPr>
      <w:bookmarkStart w:id="16" w:name="_Toc9268_WPSOffice_Level2"/>
      <w:r>
        <w:rPr>
          <w:rFonts w:hint="eastAsia" w:ascii="微软雅黑" w:hAnsi="微软雅黑" w:eastAsia="微软雅黑" w:cs="微软雅黑"/>
          <w:b/>
          <w:bCs/>
          <w:sz w:val="24"/>
        </w:rPr>
        <w:t>Use environment and parameters</w:t>
      </w:r>
      <w:bookmarkEnd w:id="1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3"/>
        </w:numPr>
        <w:jc w:val="left"/>
        <w:outlineLvl w:val="1"/>
        <w:rPr>
          <w:rFonts w:ascii="微软雅黑" w:hAnsi="微软雅黑" w:eastAsia="微软雅黑" w:cs="微软雅黑"/>
          <w:b/>
          <w:bCs/>
          <w:sz w:val="24"/>
        </w:rPr>
      </w:pPr>
      <w:bookmarkStart w:id="17" w:name="_Toc25986_WPSOffice_Level2"/>
      <w:r>
        <w:rPr>
          <w:rFonts w:hint="eastAsia" w:ascii="微软雅黑" w:hAnsi="微软雅黑" w:eastAsia="微软雅黑" w:cs="微软雅黑"/>
          <w:b/>
          <w:bCs/>
          <w:sz w:val="24"/>
        </w:rPr>
        <w:t>Mechanical installation drawing</w:t>
      </w:r>
      <w:bookmarkEnd w:id="17"/>
    </w:p>
    <w:p>
      <w:pPr>
        <w:jc w:val="cente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eastAsia="zh-CN"/>
        </w:rPr>
        <w:drawing>
          <wp:inline distT="0" distB="0" distL="114300" distR="114300">
            <wp:extent cx="2946400" cy="5408295"/>
            <wp:effectExtent l="0" t="0" r="6350" b="1905"/>
            <wp:docPr id="6" name="图片 6" descr="DS556 正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S556 正面安装图"/>
                    <pic:cNvPicPr>
                      <a:picLocks noChangeAspect="1"/>
                    </pic:cNvPicPr>
                  </pic:nvPicPr>
                  <pic:blipFill>
                    <a:blip r:embed="rId6"/>
                    <a:stretch>
                      <a:fillRect/>
                    </a:stretch>
                  </pic:blipFill>
                  <pic:spPr>
                    <a:xfrm>
                      <a:off x="0" y="0"/>
                      <a:ext cx="2946400" cy="5408295"/>
                    </a:xfrm>
                    <a:prstGeom prst="rect">
                      <a:avLst/>
                    </a:prstGeom>
                  </pic:spPr>
                </pic:pic>
              </a:graphicData>
            </a:graphic>
          </wp:inline>
        </w:drawing>
      </w:r>
      <w:r>
        <w:rPr>
          <w:rFonts w:hint="eastAsia" w:ascii="微软雅黑" w:hAnsi="微软雅黑" w:eastAsia="微软雅黑" w:cs="微软雅黑"/>
          <w:b w:val="0"/>
          <w:bCs w:val="0"/>
          <w:sz w:val="18"/>
          <w:szCs w:val="18"/>
          <w:lang w:val="en-US" w:eastAsia="zh-CN"/>
        </w:rPr>
        <w:t xml:space="preserve">     </w:t>
      </w:r>
      <w:r>
        <w:rPr>
          <w:rFonts w:hint="default" w:ascii="微软雅黑" w:hAnsi="微软雅黑" w:eastAsia="微软雅黑" w:cs="微软雅黑"/>
          <w:b w:val="0"/>
          <w:bCs w:val="0"/>
          <w:sz w:val="18"/>
          <w:szCs w:val="18"/>
          <w:lang w:val="en-US" w:eastAsia="zh-CN"/>
        </w:rPr>
        <w:drawing>
          <wp:inline distT="0" distB="0" distL="114300" distR="114300">
            <wp:extent cx="1779270" cy="5427345"/>
            <wp:effectExtent l="0" t="0" r="11430" b="1905"/>
            <wp:docPr id="10" name="图片 10" descr="DS556 侧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S556 侧面安装图"/>
                    <pic:cNvPicPr>
                      <a:picLocks noChangeAspect="1"/>
                    </pic:cNvPicPr>
                  </pic:nvPicPr>
                  <pic:blipFill>
                    <a:blip r:embed="rId7"/>
                    <a:stretch>
                      <a:fillRect/>
                    </a:stretch>
                  </pic:blipFill>
                  <pic:spPr>
                    <a:xfrm>
                      <a:off x="0" y="0"/>
                      <a:ext cx="1779270" cy="5427345"/>
                    </a:xfrm>
                    <a:prstGeom prst="rect">
                      <a:avLst/>
                    </a:prstGeom>
                  </pic:spPr>
                </pic:pic>
              </a:graphicData>
            </a:graphic>
          </wp:inline>
        </w:drawing>
      </w:r>
    </w:p>
    <w:p>
      <w:pPr>
        <w:ind w:firstLine="2880" w:firstLineChars="1600"/>
        <w:jc w:val="left"/>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numPr>
          <w:ilvl w:val="0"/>
          <w:numId w:val="3"/>
        </w:numPr>
        <w:jc w:val="left"/>
        <w:outlineLvl w:val="1"/>
        <w:rPr>
          <w:rFonts w:ascii="微软雅黑" w:hAnsi="微软雅黑" w:eastAsia="微软雅黑" w:cs="微软雅黑"/>
          <w:b/>
          <w:bCs/>
          <w:sz w:val="24"/>
        </w:rPr>
      </w:pPr>
      <w:bookmarkStart w:id="18" w:name="_Toc15897_WPSOffice_Level2"/>
      <w:r>
        <w:rPr>
          <w:rFonts w:hint="eastAsia" w:ascii="微软雅黑" w:hAnsi="微软雅黑" w:eastAsia="微软雅黑" w:cs="微软雅黑"/>
          <w:b/>
          <w:bCs/>
          <w:sz w:val="24"/>
        </w:rPr>
        <w:t>Enhanced heat dissipation</w:t>
      </w:r>
      <w:bookmarkEnd w:id="18"/>
    </w:p>
    <w:p>
      <w:pPr>
        <w:numPr>
          <w:ilvl w:val="0"/>
          <w:numId w:val="4"/>
        </w:numPr>
        <w:spacing w:line="360" w:lineRule="auto"/>
        <w:jc w:val="left"/>
        <w:rPr>
          <w:rFonts w:ascii="微软雅黑" w:hAnsi="微软雅黑" w:eastAsia="微软雅黑" w:cs="微软雅黑"/>
          <w:sz w:val="18"/>
          <w:szCs w:val="18"/>
        </w:rPr>
      </w:pPr>
      <w:bookmarkStart w:id="19" w:name="_Toc11578_WPSOffice_Level1"/>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3. Driver interface and wiring introduction</w:t>
      </w:r>
      <w:bookmarkEnd w:id="19"/>
    </w:p>
    <w:p>
      <w:pPr>
        <w:numPr>
          <w:ilvl w:val="0"/>
          <w:numId w:val="5"/>
        </w:numPr>
        <w:spacing w:line="360" w:lineRule="auto"/>
        <w:ind w:left="105" w:leftChars="50"/>
        <w:jc w:val="left"/>
        <w:outlineLvl w:val="1"/>
        <w:rPr>
          <w:rFonts w:ascii="微软雅黑" w:hAnsi="微软雅黑" w:eastAsia="微软雅黑" w:cs="微软雅黑"/>
          <w:b/>
          <w:bCs/>
          <w:sz w:val="24"/>
        </w:rPr>
      </w:pPr>
      <w:bookmarkStart w:id="20" w:name="_Toc28989_WPSOffice_Level2"/>
      <w:r>
        <w:rPr>
          <w:rFonts w:hint="eastAsia" w:ascii="微软雅黑" w:hAnsi="微软雅黑" w:eastAsia="微软雅黑" w:cs="微软雅黑"/>
          <w:b/>
          <w:bCs/>
          <w:sz w:val="24"/>
        </w:rPr>
        <w:t>Interface Description</w:t>
      </w:r>
      <w:bookmarkEnd w:id="20"/>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pPr>
              <w:spacing w:line="36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tcPr>
          <w:p>
            <w:pPr>
              <w:spacing w:line="36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PLS+</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PLS-</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21" w:name="OLE_LINK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ENA+</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360" w:lineRule="auto"/>
              <w:jc w:val="center"/>
              <w:rPr>
                <w:rFonts w:asciiTheme="minorEastAsia" w:hAnsiTheme="minorEastAsia" w:cstheme="minorEastAsia"/>
                <w:szCs w:val="21"/>
              </w:rPr>
            </w:pPr>
            <w:r>
              <w:rPr>
                <w:rFonts w:hint="eastAsia" w:ascii="微软雅黑" w:hAnsi="微软雅黑" w:eastAsia="微软雅黑" w:cs="微软雅黑"/>
                <w:sz w:val="18"/>
                <w:szCs w:val="18"/>
              </w:rPr>
              <w:t>ENA-</w:t>
            </w:r>
          </w:p>
        </w:tc>
        <w:tc>
          <w:tcPr>
            <w:tcW w:w="7809" w:type="dxa"/>
            <w:vMerge w:val="continue"/>
            <w:vAlign w:val="center"/>
          </w:tcPr>
          <w:p>
            <w:pPr>
              <w:spacing w:line="360" w:lineRule="auto"/>
              <w:jc w:val="left"/>
              <w:rPr>
                <w:rFonts w:asciiTheme="minorEastAsia" w:hAnsiTheme="minorEastAsia" w:cstheme="minorEastAsia"/>
                <w:szCs w:val="21"/>
              </w:rPr>
            </w:pP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lang w:eastAsia="zh-CN"/>
        </w:rPr>
        <w:t>Output signal interface</w:t>
      </w:r>
    </w:p>
    <w:tbl>
      <w:tblPr>
        <w:tblStyle w:val="7"/>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center"/>
          </w:tcPr>
          <w:p>
            <w:pPr>
              <w:spacing w:line="360" w:lineRule="auto"/>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name</w:t>
            </w:r>
          </w:p>
        </w:tc>
        <w:tc>
          <w:tcPr>
            <w:tcW w:w="7800" w:type="dxa"/>
            <w:vAlign w:val="center"/>
          </w:tcPr>
          <w:p>
            <w:pPr>
              <w:spacing w:line="360" w:lineRule="auto"/>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87" w:type="dxa"/>
            <w:vAlign w:val="center"/>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ALM+</w:t>
            </w:r>
          </w:p>
        </w:tc>
        <w:tc>
          <w:tcPr>
            <w:tcW w:w="7800" w:type="dxa"/>
            <w:vMerge w:val="restart"/>
            <w:vAlign w:val="center"/>
          </w:tcPr>
          <w:p>
            <w:pPr>
              <w:spacing w:line="360" w:lineRule="auto"/>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Alarm signal output: When overcurrent, overvoltage, and undervoltage alarms occur, the alarm signal output is valid;</w:t>
            </w:r>
          </w:p>
          <w:p>
            <w:pPr>
              <w:spacing w:line="360" w:lineRule="auto"/>
              <w:jc w:val="both"/>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ALM+ is connected to the pull-up resistor to the positive pole of the output power supply, and ALM- is connected to the signal input terminal of the controller; the maximum driving current is 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87" w:type="dxa"/>
            <w:vAlign w:val="center"/>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ALM-</w:t>
            </w:r>
          </w:p>
        </w:tc>
        <w:tc>
          <w:tcPr>
            <w:tcW w:w="7800" w:type="dxa"/>
            <w:vMerge w:val="continue"/>
            <w:vAlign w:val="center"/>
          </w:tcPr>
          <w:p>
            <w:pPr>
              <w:spacing w:line="360" w:lineRule="auto"/>
              <w:jc w:val="center"/>
              <w:rPr>
                <w:rFonts w:hint="eastAsia" w:ascii="微软雅黑" w:hAnsi="微软雅黑" w:eastAsia="微软雅黑" w:cs="微软雅黑"/>
                <w:sz w:val="18"/>
                <w:szCs w:val="18"/>
              </w:rPr>
            </w:pPr>
          </w:p>
        </w:tc>
      </w:tr>
    </w:tbl>
    <w:p>
      <w:pPr>
        <w:numPr>
          <w:ilvl w:val="0"/>
          <w:numId w:val="0"/>
        </w:numPr>
        <w:spacing w:line="360" w:lineRule="auto"/>
        <w:ind w:left="140" w:leftChars="0"/>
        <w:jc w:val="left"/>
        <w:rPr>
          <w:rFonts w:hint="eastAsia" w:ascii="微软雅黑" w:hAnsi="微软雅黑" w:eastAsia="微软雅黑" w:cs="微软雅黑"/>
          <w:b/>
          <w:bCs/>
          <w:szCs w:val="21"/>
          <w:lang w:eastAsia="zh-CN"/>
        </w:rPr>
      </w:pPr>
    </w:p>
    <w:p>
      <w:pPr>
        <w:numPr>
          <w:ilvl w:val="0"/>
          <w:numId w:val="0"/>
        </w:numPr>
        <w:spacing w:line="360" w:lineRule="auto"/>
        <w:ind w:left="140" w:leftChars="0"/>
        <w:jc w:val="left"/>
        <w:rPr>
          <w:rFonts w:hint="eastAsia" w:ascii="微软雅黑" w:hAnsi="微软雅黑" w:eastAsia="微软雅黑" w:cs="微软雅黑"/>
          <w:b/>
          <w:bCs/>
          <w:szCs w:val="21"/>
          <w:lang w:eastAsia="zh-CN"/>
        </w:rPr>
      </w:pPr>
    </w:p>
    <w:p>
      <w:pPr>
        <w:numPr>
          <w:ilvl w:val="0"/>
          <w:numId w:val="0"/>
        </w:numPr>
        <w:spacing w:line="360" w:lineRule="auto"/>
        <w:ind w:left="140" w:leftChars="0"/>
        <w:jc w:val="left"/>
        <w:rPr>
          <w:rFonts w:hint="eastAsia" w:ascii="微软雅黑" w:hAnsi="微软雅黑" w:eastAsia="微软雅黑" w:cs="微软雅黑"/>
          <w:b/>
          <w:bCs/>
          <w:szCs w:val="21"/>
          <w:lang w:eastAsia="zh-CN"/>
        </w:rPr>
      </w:pPr>
    </w:p>
    <w:p>
      <w:pPr>
        <w:numPr>
          <w:ilvl w:val="0"/>
          <w:numId w:val="6"/>
        </w:numPr>
        <w:spacing w:line="360" w:lineRule="auto"/>
        <w:jc w:val="left"/>
        <w:rPr>
          <w:rFonts w:hint="eastAsia" w:ascii="微软雅黑" w:hAnsi="微软雅黑" w:eastAsia="微软雅黑" w:cs="微软雅黑"/>
          <w:b/>
          <w:bCs/>
          <w:szCs w:val="21"/>
          <w:lang w:eastAsia="zh-CN"/>
        </w:rPr>
      </w:pPr>
      <w:r>
        <w:rPr>
          <w:rFonts w:hint="eastAsia" w:ascii="微软雅黑" w:hAnsi="微软雅黑" w:eastAsia="微软雅黑" w:cs="微软雅黑"/>
          <w:b/>
          <w:bCs/>
          <w:szCs w:val="21"/>
          <w:lang w:eastAsia="zh-CN"/>
        </w:rPr>
        <w:t>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Align w:val="center"/>
          </w:tcPr>
          <w:p>
            <w:pPr>
              <w:spacing w:line="360" w:lineRule="auto"/>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name</w:t>
            </w:r>
          </w:p>
        </w:tc>
        <w:tc>
          <w:tcPr>
            <w:tcW w:w="7651" w:type="dxa"/>
            <w:vAlign w:val="center"/>
          </w:tcPr>
          <w:p>
            <w:pPr>
              <w:spacing w:line="360" w:lineRule="auto"/>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GND</w:t>
            </w:r>
          </w:p>
        </w:tc>
        <w:tc>
          <w:tcPr>
            <w:tcW w:w="76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DC power 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+VDC</w:t>
            </w:r>
          </w:p>
        </w:tc>
        <w:tc>
          <w:tcPr>
            <w:tcW w:w="76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Positive power supply, range: DC20~50V, recommended +36V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Motor A phase coil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B+, B-</w:t>
            </w:r>
          </w:p>
        </w:tc>
        <w:tc>
          <w:tcPr>
            <w:tcW w:w="76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Motor B phase coil</w:t>
            </w:r>
          </w:p>
        </w:tc>
      </w:tr>
    </w:tbl>
    <w:p>
      <w:pPr>
        <w:numPr>
          <w:ilvl w:val="0"/>
          <w:numId w:val="6"/>
        </w:numPr>
        <w:spacing w:line="360" w:lineRule="auto"/>
        <w:jc w:val="left"/>
        <w:rPr>
          <w:rFonts w:hint="eastAsia" w:ascii="微软雅黑" w:hAnsi="微软雅黑" w:eastAsia="微软雅黑" w:cs="微软雅黑"/>
          <w:b/>
          <w:bCs/>
          <w:szCs w:val="21"/>
          <w:lang w:eastAsia="zh-CN"/>
        </w:rPr>
      </w:pPr>
      <w:r>
        <w:rPr>
          <w:rFonts w:hint="eastAsia" w:ascii="微软雅黑" w:hAnsi="微软雅黑" w:eastAsia="微软雅黑" w:cs="微软雅黑"/>
          <w:b/>
          <w:bCs/>
          <w:szCs w:val="21"/>
          <w:lang w:eastAsia="zh-CN"/>
        </w:rPr>
        <w:t>232 communication interface</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serial communication interface of the DS556 driver uses an RJ12 terminal, which can be connected to the PC through a dedicated serial cable via a USB to TTL serial conversion tool. Do not plug or unplug the power supply! On the PC side, customers can set the required parameters, such as current, subdivision, working mode, etc. For details, please refer to the upper computer software interface.</w:t>
      </w:r>
    </w:p>
    <w:tbl>
      <w:tblPr>
        <w:tblStyle w:val="7"/>
        <w:tblW w:w="6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61"/>
        <w:gridCol w:w="271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Terminal No.</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symbol</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GND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RS232 communication ground</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TXD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RS232 transmitter</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RxD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RS232 Receiver</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bl>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The cable connecting DS556 and PC must be a dedicated cable (provided randomly depending on the user's needs). Please confirm it before use to avoid damage.</w:t>
      </w:r>
    </w:p>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17"/>
        <w:gridCol w:w="3483"/>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center"/>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483" w:type="dxa"/>
            <w:vAlign w:val="center"/>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center"/>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w:t>
            </w:r>
          </w:p>
        </w:tc>
        <w:tc>
          <w:tcPr>
            <w:tcW w:w="3483" w:type="dxa"/>
            <w:vAlign w:val="center"/>
          </w:tcPr>
          <w:p>
            <w:pPr>
              <w:keepNext w:val="0"/>
              <w:keepLines w:val="0"/>
              <w:pageBreakBefore w:val="0"/>
              <w:widowControl w:val="0"/>
              <w:tabs>
                <w:tab w:val="center" w:pos="3051"/>
              </w:tabs>
              <w:kinsoku/>
              <w:wordWrap/>
              <w:overflowPunct/>
              <w:topLinePunct w:val="0"/>
              <w:autoSpaceDE/>
              <w:autoSpaceDN/>
              <w:bidi w:val="0"/>
              <w:adjustRightInd/>
              <w:snapToGrid/>
              <w:spacing w:line="480" w:lineRule="auto"/>
              <w:jc w:val="left"/>
              <w:textAlignment w:val="auto"/>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005" cy="300355"/>
                  <wp:effectExtent l="0" t="0" r="4445" b="4445"/>
                  <wp:docPr id="1" name="图片 1" descr="b4b7420fd81022979949bd221bdc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b7420fd81022979949bd221bdc593"/>
                          <pic:cNvPicPr>
                            <a:picLocks noChangeAspect="1"/>
                          </pic:cNvPicPr>
                        </pic:nvPicPr>
                        <pic:blipFill>
                          <a:blip r:embed="rId8"/>
                          <a:stretch>
                            <a:fillRect/>
                          </a:stretch>
                        </pic:blipFill>
                        <pic:spPr>
                          <a:xfrm>
                            <a:off x="0" y="0"/>
                            <a:ext cx="2072005" cy="300355"/>
                          </a:xfrm>
                          <a:prstGeom prst="rect">
                            <a:avLst/>
                          </a:prstGeom>
                        </pic:spPr>
                      </pic:pic>
                    </a:graphicData>
                  </a:graphic>
                </wp:inline>
              </w:drawing>
            </w:r>
          </w:p>
        </w:tc>
        <w:tc>
          <w:tcPr>
            <w:tcW w:w="3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Overcurrent, phase short circuit or poor contact 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pPr>
              <w:tabs>
                <w:tab w:val="left" w:pos="1317"/>
              </w:tabs>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9"/>
                          <a:stretch>
                            <a:fillRect/>
                          </a:stretch>
                        </pic:blipFill>
                        <pic:spPr>
                          <a:xfrm>
                            <a:off x="0" y="0"/>
                            <a:ext cx="2072640" cy="2990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&gt;DC</w:t>
            </w:r>
            <w:r>
              <w:rPr>
                <w:rFonts w:hint="default" w:ascii="Times New Roman" w:hAnsi="Times New Roman" w:eastAsia="微软雅黑" w:cs="Times New Roman"/>
                <w:sz w:val="18"/>
                <w:szCs w:val="18"/>
              </w:rPr>
              <w:t>5</w:t>
            </w:r>
            <w:r>
              <w:rPr>
                <w:rFonts w:hint="eastAsia" w:ascii="Times New Roman" w:hAnsi="Times New Roman" w:eastAsia="微软雅黑" w:cs="Times New Roman"/>
                <w:sz w:val="18"/>
                <w:szCs w:val="18"/>
                <w:lang w:val="en-US" w:eastAsia="zh-CN"/>
              </w:rPr>
              <w:t>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10"/>
                          <a:stretch>
                            <a:fillRect/>
                          </a:stretch>
                        </pic:blipFill>
                        <pic:spPr>
                          <a:xfrm>
                            <a:off x="0" y="0"/>
                            <a:ext cx="2073910" cy="30924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&lt;DC20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4</w:t>
            </w:r>
          </w:p>
        </w:tc>
        <w:tc>
          <w:tcPr>
            <w:tcW w:w="1017"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1"/>
                          <a:stretch>
                            <a:fillRect/>
                          </a:stretch>
                        </pic:blipFill>
                        <pic:spPr>
                          <a:xfrm>
                            <a:off x="0" y="0"/>
                            <a:ext cx="2072640" cy="3117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numPr>
          <w:ilvl w:val="0"/>
          <w:numId w:val="5"/>
        </w:numPr>
        <w:spacing w:line="360" w:lineRule="auto"/>
        <w:ind w:left="105" w:leftChars="50"/>
        <w:jc w:val="left"/>
        <w:outlineLvl w:val="1"/>
        <w:rPr>
          <w:rFonts w:hint="eastAsia" w:ascii="微软雅黑" w:hAnsi="微软雅黑" w:eastAsia="微软雅黑" w:cs="微软雅黑"/>
          <w:b/>
          <w:bCs/>
          <w:sz w:val="24"/>
        </w:rPr>
      </w:pPr>
      <w:bookmarkStart w:id="22" w:name="_Toc10690_WPSOffice_Level2"/>
      <w:r>
        <w:rPr>
          <w:rFonts w:hint="eastAsia" w:ascii="微软雅黑" w:hAnsi="微软雅黑" w:eastAsia="微软雅黑" w:cs="微软雅黑"/>
          <w:b/>
          <w:bCs/>
          <w:sz w:val="24"/>
        </w:rPr>
        <w:t>Control signal interface circuit</w:t>
      </w:r>
    </w:p>
    <w:bookmarkEnd w:id="22"/>
    <w:p>
      <w:pPr>
        <w:spacing w:line="360" w:lineRule="auto"/>
        <w:jc w:val="left"/>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3054350" cy="2501900"/>
            <wp:effectExtent l="0" t="0" r="12700" b="12700"/>
            <wp:docPr id="8" name="图片 8" descr="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共阳极接法示意图"/>
                    <pic:cNvPicPr>
                      <a:picLocks noChangeAspect="1"/>
                    </pic:cNvPicPr>
                  </pic:nvPicPr>
                  <pic:blipFill>
                    <a:blip r:embed="rId12"/>
                    <a:stretch>
                      <a:fillRect/>
                    </a:stretch>
                  </pic:blipFill>
                  <pic:spPr>
                    <a:xfrm>
                      <a:off x="0" y="0"/>
                      <a:ext cx="3054350" cy="2501900"/>
                    </a:xfrm>
                    <a:prstGeom prst="rect">
                      <a:avLst/>
                    </a:prstGeom>
                  </pic:spPr>
                </pic:pic>
              </a:graphicData>
            </a:graphic>
          </wp:inline>
        </w:drawing>
      </w:r>
      <w:r>
        <w:rPr>
          <w:rFonts w:hint="eastAsia" w:ascii="微软雅黑" w:hAnsi="微软雅黑" w:eastAsia="微软雅黑" w:cs="微软雅黑"/>
          <w:szCs w:val="21"/>
          <w:lang w:eastAsia="zh-CN"/>
        </w:rPr>
        <w:drawing>
          <wp:inline distT="0" distB="0" distL="114300" distR="114300">
            <wp:extent cx="3016250" cy="2559050"/>
            <wp:effectExtent l="0" t="0" r="12700" b="12700"/>
            <wp:docPr id="7" name="图片 7" descr="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共阴极接法示意图"/>
                    <pic:cNvPicPr>
                      <a:picLocks noChangeAspect="1"/>
                    </pic:cNvPicPr>
                  </pic:nvPicPr>
                  <pic:blipFill>
                    <a:blip r:embed="rId13"/>
                    <a:stretch>
                      <a:fillRect/>
                    </a:stretch>
                  </pic:blipFill>
                  <pic:spPr>
                    <a:xfrm>
                      <a:off x="0" y="0"/>
                      <a:ext cx="3016250" cy="2559050"/>
                    </a:xfrm>
                    <a:prstGeom prst="rect">
                      <a:avLst/>
                    </a:prstGeom>
                  </pic:spPr>
                </pic:pic>
              </a:graphicData>
            </a:graphic>
          </wp:inline>
        </w:drawing>
      </w:r>
    </w:p>
    <w:p>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DS556 driver control signal end adopts a differential interface circuit, which is applicable to differential signals, single-ended common cathode and common anode interfaces, and has a built-in high-speed optocoupler, which has strong anti-interference ability in harsh environments. The interface circuit diagram is shown in Figure 2.</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微软雅黑" w:hAnsi="微软雅黑" w:eastAsia="微软雅黑" w:cs="微软雅黑"/>
          <w:b/>
          <w:bCs/>
          <w:sz w:val="18"/>
          <w:szCs w:val="18"/>
          <w:lang w:val="en-US"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DS556 is a 5V-24V universal driver, so the signal control end does not need a series resistor!</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3" w:name="_Toc12369_WPSOffice_Level2"/>
      <w:r>
        <w:rPr>
          <w:rFonts w:hint="eastAsia" w:ascii="微软雅黑" w:hAnsi="微软雅黑" w:eastAsia="微软雅黑" w:cs="微软雅黑"/>
          <w:b/>
          <w:bCs/>
          <w:sz w:val="24"/>
        </w:rPr>
        <w:t>Control signal timing diagram</w:t>
      </w:r>
      <w:bookmarkEnd w:id="2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PLS, DIR and ENA should meet certain requirements, as shown in the following figure:</w:t>
      </w:r>
    </w:p>
    <w:p>
      <w:pPr>
        <w:spacing w:line="360" w:lineRule="auto"/>
        <w:ind w:left="105" w:leftChars="50"/>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5019675" cy="2125980"/>
            <wp:effectExtent l="0" t="0" r="9525" b="7620"/>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14"/>
                    <a:stretch>
                      <a:fillRect/>
                    </a:stretch>
                  </pic:blipFill>
                  <pic:spPr>
                    <a:xfrm>
                      <a:off x="0" y="0"/>
                      <a:ext cx="5019675" cy="2125980"/>
                    </a:xfrm>
                    <a:prstGeom prst="rect">
                      <a:avLst/>
                    </a:prstGeom>
                  </pic:spPr>
                </pic:pic>
              </a:graphicData>
            </a:graphic>
          </wp:inline>
        </w:drawing>
      </w:r>
    </w:p>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Notes: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ENA+ and ENA- be left floating.</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in advance of the falling edge of PLS.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4" w:name="_Toc23163_WPSOffice_Level2"/>
      <w:r>
        <w:rPr>
          <w:rFonts w:hint="eastAsia" w:ascii="微软雅黑" w:hAnsi="微软雅黑" w:eastAsia="微软雅黑" w:cs="微软雅黑"/>
          <w:b/>
          <w:bCs/>
          <w:sz w:val="24"/>
        </w:rPr>
        <w:t>Control signal mode setting</w:t>
      </w:r>
      <w:bookmarkEnd w:id="24"/>
    </w:p>
    <w:p>
      <w:pPr>
        <w:spacing w:line="360" w:lineRule="auto"/>
        <w:ind w:left="105" w:leftChars="50"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Pulse trigger edge selection: The rising edge or falling edge of the pulse can be set to trigger effectively through the PC software.</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5" w:name="_Toc30698_WPSOffice_Level2"/>
      <w:r>
        <w:rPr>
          <w:rFonts w:hint="eastAsia" w:ascii="微软雅黑" w:hAnsi="微软雅黑" w:eastAsia="微软雅黑" w:cs="微软雅黑"/>
          <w:b/>
          <w:bCs/>
          <w:sz w:val="24"/>
        </w:rPr>
        <w:t>Wiring requirements</w:t>
      </w:r>
      <w:bookmarkEnd w:id="25"/>
    </w:p>
    <w:p>
      <w:pPr>
        <w:numPr>
          <w:ilvl w:val="0"/>
          <w:numId w:val="8"/>
        </w:numPr>
        <w:spacing w:line="360" w:lineRule="auto"/>
        <w:ind w:left="465" w:leftChars="50" w:hanging="360" w:hangingChars="200"/>
        <w:jc w:val="left"/>
        <w:rPr>
          <w:rFonts w:ascii="微软雅黑" w:hAnsi="微软雅黑" w:eastAsia="微软雅黑" w:cs="微软雅黑"/>
          <w:sz w:val="18"/>
          <w:szCs w:val="18"/>
        </w:rPr>
      </w:pPr>
      <w:bookmarkStart w:id="26" w:name="_Toc9268_WPSOffice_Level1"/>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9"/>
        </w:numPr>
        <w:spacing w:line="360" w:lineRule="auto"/>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DIP switch function setting</w:t>
      </w:r>
      <w:bookmarkEnd w:id="26"/>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DS556 driver uses a 10-bit DIP switch, SW1-SW3 is used to set the current; SW4 selects full current or half current lock; SW5-SW8 is used for subdivision setting; SW9-SW10 is used for working mode selection. The detailed description is as follows:</w:t>
      </w:r>
    </w:p>
    <w:tbl>
      <w:tblPr>
        <w:tblStyle w:val="7"/>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SW9</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7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Current setting</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Semi-stream</w:t>
            </w:r>
          </w:p>
        </w:tc>
        <w:tc>
          <w:tcPr>
            <w:tcW w:w="362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c>
          <w:tcPr>
            <w:tcW w:w="1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Working mode settings</w:t>
            </w:r>
          </w:p>
        </w:tc>
      </w:tr>
    </w:tbl>
    <w:p>
      <w:pPr>
        <w:numPr>
          <w:ilvl w:val="0"/>
          <w:numId w:val="10"/>
        </w:numPr>
        <w:spacing w:line="360" w:lineRule="auto"/>
        <w:jc w:val="left"/>
        <w:outlineLvl w:val="1"/>
        <w:rPr>
          <w:rFonts w:hint="eastAsia" w:ascii="微软雅黑" w:hAnsi="微软雅黑" w:eastAsia="微软雅黑" w:cs="微软雅黑"/>
          <w:b/>
          <w:bCs/>
          <w:sz w:val="24"/>
          <w:lang w:eastAsia="zh-CN"/>
        </w:rPr>
      </w:pPr>
      <w:bookmarkStart w:id="27" w:name="_Toc3544_WPSOffice_Level2"/>
      <w:r>
        <w:rPr>
          <w:rFonts w:hint="eastAsia" w:ascii="微软雅黑" w:hAnsi="微软雅黑" w:eastAsia="微软雅黑" w:cs="微软雅黑"/>
          <w:b/>
          <w:bCs/>
          <w:sz w:val="24"/>
          <w:lang w:eastAsia="zh-CN"/>
        </w:rPr>
        <w:t>Current setting</w:t>
      </w:r>
    </w:p>
    <w:tbl>
      <w:tblPr>
        <w:tblStyle w:val="7"/>
        <w:tblW w:w="7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3"/>
        <w:gridCol w:w="855"/>
        <w:gridCol w:w="810"/>
        <w:gridCol w:w="795"/>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peak current</w:t>
            </w:r>
          </w:p>
        </w:tc>
        <w:tc>
          <w:tcPr>
            <w:tcW w:w="155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effective current</w:t>
            </w:r>
          </w:p>
        </w:tc>
        <w:tc>
          <w:tcPr>
            <w:tcW w:w="85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SW1</w:t>
            </w:r>
          </w:p>
        </w:tc>
        <w:tc>
          <w:tcPr>
            <w:tcW w:w="81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SW2</w:t>
            </w:r>
          </w:p>
        </w:tc>
        <w:tc>
          <w:tcPr>
            <w:tcW w:w="79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SW3</w:t>
            </w:r>
          </w:p>
        </w:tc>
        <w:tc>
          <w:tcPr>
            <w:tcW w:w="247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Current self-setting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55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85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79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247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When SW1, SW2, and SW3 are all off, the required effective current value can be set through the PC software. The maximum value is 6000mA and the resolution is 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2.1</w:t>
            </w:r>
          </w:p>
        </w:tc>
        <w:tc>
          <w:tcPr>
            <w:tcW w:w="155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85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79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2470"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2.7</w:t>
            </w:r>
          </w:p>
        </w:tc>
        <w:tc>
          <w:tcPr>
            <w:tcW w:w="155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1.9</w:t>
            </w:r>
          </w:p>
        </w:tc>
        <w:tc>
          <w:tcPr>
            <w:tcW w:w="85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79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2470"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155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2.3</w:t>
            </w:r>
          </w:p>
        </w:tc>
        <w:tc>
          <w:tcPr>
            <w:tcW w:w="85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79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2470"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3.8</w:t>
            </w:r>
          </w:p>
        </w:tc>
        <w:tc>
          <w:tcPr>
            <w:tcW w:w="155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2.7</w:t>
            </w:r>
          </w:p>
        </w:tc>
        <w:tc>
          <w:tcPr>
            <w:tcW w:w="85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79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2470"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4.3</w:t>
            </w:r>
          </w:p>
        </w:tc>
        <w:tc>
          <w:tcPr>
            <w:tcW w:w="155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3.1</w:t>
            </w:r>
          </w:p>
        </w:tc>
        <w:tc>
          <w:tcPr>
            <w:tcW w:w="85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79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2470"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4.9</w:t>
            </w:r>
          </w:p>
        </w:tc>
        <w:tc>
          <w:tcPr>
            <w:tcW w:w="155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3.5</w:t>
            </w:r>
          </w:p>
        </w:tc>
        <w:tc>
          <w:tcPr>
            <w:tcW w:w="85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79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2470"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5.6</w:t>
            </w:r>
          </w:p>
        </w:tc>
        <w:tc>
          <w:tcPr>
            <w:tcW w:w="155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w:t>
            </w:r>
          </w:p>
        </w:tc>
        <w:tc>
          <w:tcPr>
            <w:tcW w:w="85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79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2470" w:type="dxa"/>
            <w:vMerge w:val="continue"/>
          </w:tcPr>
          <w:p>
            <w:pPr>
              <w:spacing w:line="360" w:lineRule="auto"/>
              <w:jc w:val="center"/>
              <w:rPr>
                <w:rFonts w:ascii="微软雅黑" w:hAnsi="微软雅黑" w:eastAsia="微软雅黑" w:cs="微软雅黑"/>
                <w:sz w:val="18"/>
                <w:szCs w:val="18"/>
              </w:rPr>
            </w:pP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Quiescent current setting</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static current can be set with the SW4 DIP switch. Off means the static current is set to half of the dynamic current, and on means the static current is the same as the dynamic current. In general use, SW4 should be set to off to reduce the heat of the motor and driver and improve reliability. After the pulse input stops, the current is automatically reduced to half (the lock current percentage can also be set by the host computer software).</w:t>
      </w:r>
    </w:p>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Segment settings</w:t>
      </w:r>
      <w:bookmarkEnd w:id="27"/>
    </w:p>
    <w:tbl>
      <w:tblPr>
        <w:tblStyle w:val="7"/>
        <w:tblW w:w="7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65"/>
        <w:gridCol w:w="810"/>
        <w:gridCol w:w="840"/>
        <w:gridCol w:w="810"/>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76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81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84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81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c>
          <w:tcPr>
            <w:tcW w:w="3339"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Segment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3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When SW5, SW6, SW7, and SW8 are all off, the user can set any subdivision value from 200 to 40000 through the PC software, with a resolution of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39"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800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39"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1600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39"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3200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39"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6400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39"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12800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39"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3600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39"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39"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39"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39"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39"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39"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39"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39"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39" w:type="dxa"/>
            <w:vMerge w:val="continue"/>
          </w:tcPr>
          <w:p>
            <w:pPr>
              <w:spacing w:line="360" w:lineRule="auto"/>
              <w:jc w:val="center"/>
              <w:rPr>
                <w:rFonts w:ascii="微软雅黑" w:hAnsi="微软雅黑" w:eastAsia="微软雅黑" w:cs="微软雅黑"/>
                <w:sz w:val="18"/>
                <w:szCs w:val="18"/>
              </w:rPr>
            </w:pP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Working mode settings</w:t>
      </w:r>
    </w:p>
    <w:tbl>
      <w:tblPr>
        <w:tblStyle w:val="7"/>
        <w:tblW w:w="8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37"/>
        <w:gridCol w:w="2575"/>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tcPr>
          <w:p>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SW9</w:t>
            </w:r>
          </w:p>
        </w:tc>
        <w:tc>
          <w:tcPr>
            <w:tcW w:w="1137" w:type="dxa"/>
          </w:tcPr>
          <w:p>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SW10</w:t>
            </w:r>
          </w:p>
        </w:tc>
        <w:tc>
          <w:tcPr>
            <w:tcW w:w="2575" w:type="dxa"/>
          </w:tcPr>
          <w:p>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Working mode selection</w:t>
            </w:r>
          </w:p>
        </w:tc>
        <w:tc>
          <w:tcPr>
            <w:tcW w:w="3291" w:type="dxa"/>
          </w:tcPr>
          <w:p>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off</w:t>
            </w:r>
          </w:p>
        </w:tc>
        <w:tc>
          <w:tcPr>
            <w:tcW w:w="1137"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off</w:t>
            </w:r>
          </w:p>
        </w:tc>
        <w:tc>
          <w:tcPr>
            <w:tcW w:w="2575"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Pulse+Direction</w:t>
            </w:r>
          </w:p>
        </w:tc>
        <w:tc>
          <w:tcPr>
            <w:tcW w:w="3291" w:type="dxa"/>
            <w:vMerge w:val="restart"/>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When SW9 and SW10 are both off, users can use the PC software</w:t>
            </w:r>
            <w:r>
              <w:rPr>
                <w:rFonts w:hint="eastAsia" w:ascii="微软雅黑" w:hAnsi="微软雅黑" w:eastAsia="微软雅黑" w:cs="微软雅黑"/>
                <w:sz w:val="18"/>
                <w:szCs w:val="18"/>
                <w:lang w:eastAsia="zh-CN"/>
              </w:rPr>
              <w:t>Set the working mode yourself.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on</w:t>
            </w:r>
          </w:p>
        </w:tc>
        <w:tc>
          <w:tcPr>
            <w:tcW w:w="1137"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off</w:t>
            </w:r>
          </w:p>
        </w:tc>
        <w:tc>
          <w:tcPr>
            <w:tcW w:w="2575"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Pulse + direction with smoothing</w:t>
            </w:r>
          </w:p>
        </w:tc>
        <w:tc>
          <w:tcPr>
            <w:tcW w:w="3291"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off</w:t>
            </w:r>
          </w:p>
        </w:tc>
        <w:tc>
          <w:tcPr>
            <w:tcW w:w="1137"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on</w:t>
            </w:r>
          </w:p>
        </w:tc>
        <w:tc>
          <w:tcPr>
            <w:tcW w:w="2575"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Double Pulse</w:t>
            </w:r>
          </w:p>
        </w:tc>
        <w:tc>
          <w:tcPr>
            <w:tcW w:w="3291"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on</w:t>
            </w:r>
          </w:p>
        </w:tc>
        <w:tc>
          <w:tcPr>
            <w:tcW w:w="1137"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on</w:t>
            </w:r>
          </w:p>
        </w:tc>
        <w:tc>
          <w:tcPr>
            <w:tcW w:w="2575"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Spontaneous pulses</w:t>
            </w:r>
          </w:p>
        </w:tc>
        <w:tc>
          <w:tcPr>
            <w:tcW w:w="3291" w:type="dxa"/>
            <w:vMerge w:val="continue"/>
          </w:tcPr>
          <w:p>
            <w:pPr>
              <w:jc w:val="center"/>
              <w:rPr>
                <w:rFonts w:hint="eastAsia"/>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1"/>
        <w:rPr>
          <w:rFonts w:hint="eastAsia" w:ascii="微软雅黑" w:hAnsi="微软雅黑" w:eastAsia="微软雅黑" w:cs="微软雅黑"/>
          <w:b w:val="0"/>
          <w:bCs w:val="0"/>
          <w:sz w:val="18"/>
          <w:szCs w:val="18"/>
          <w:lang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After modification, power must be restarted for it to take effect.</w:t>
      </w:r>
    </w:p>
    <w:p>
      <w:pPr>
        <w:numPr>
          <w:ilvl w:val="0"/>
          <w:numId w:val="9"/>
        </w:numPr>
        <w:spacing w:line="360" w:lineRule="auto"/>
        <w:jc w:val="left"/>
        <w:outlineLvl w:val="0"/>
        <w:rPr>
          <w:rFonts w:ascii="微软雅黑" w:hAnsi="微软雅黑" w:eastAsia="微软雅黑" w:cs="微软雅黑"/>
          <w:b/>
          <w:bCs/>
          <w:sz w:val="28"/>
          <w:szCs w:val="28"/>
        </w:rPr>
      </w:pPr>
      <w:bookmarkStart w:id="28" w:name="_Toc25986_WPSOffice_Level1"/>
      <w:r>
        <w:rPr>
          <w:rFonts w:hint="eastAsia" w:ascii="微软雅黑" w:hAnsi="微软雅黑" w:eastAsia="微软雅黑" w:cs="微软雅黑"/>
          <w:b/>
          <w:bCs/>
          <w:sz w:val="28"/>
          <w:szCs w:val="28"/>
        </w:rPr>
        <w:t>Power supply selection</w:t>
      </w:r>
      <w:bookmarkEnd w:id="28"/>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power supply voltage can work normally within the specified range. The DS556 driver is best powered by a regulated DC switching power supply. It should be noted that the output current range of the switching power supply must be set to the maximum. An unregulated DC power supply can also be used, but it should be noted that the peak value of the rectified voltage ripple should not exceed the specified maximum voltage. It is recommended that users use a DC voltage lower than the maximum voltage to avoid power grid fluctuations exceeding the driver voltage operating range.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positive and negative poles of the power supply and do not connect them in reverse;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 regulated DC switching power supply;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DC power supply, the power supply current output capacity should be greater than 60% of the driver set current;</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regulated DC switching power supply, the output current of the power supply should be greater than or equal to the operating current of the driver;</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pPr>
        <w:numPr>
          <w:ilvl w:val="0"/>
          <w:numId w:val="9"/>
        </w:numPr>
        <w:spacing w:line="360" w:lineRule="auto"/>
        <w:jc w:val="left"/>
        <w:outlineLvl w:val="0"/>
        <w:rPr>
          <w:rFonts w:ascii="微软雅黑" w:hAnsi="微软雅黑" w:eastAsia="微软雅黑" w:cs="微软雅黑"/>
          <w:b/>
          <w:bCs/>
          <w:sz w:val="28"/>
          <w:szCs w:val="28"/>
        </w:rPr>
      </w:pPr>
      <w:bookmarkStart w:id="29" w:name="_Toc28989_WPSOffice_Level1"/>
      <w:r>
        <w:rPr>
          <w:rFonts w:hint="eastAsia" w:ascii="微软雅黑" w:hAnsi="微软雅黑" w:eastAsia="微软雅黑" w:cs="微软雅黑"/>
          <w:b/>
          <w:bCs/>
          <w:sz w:val="28"/>
          <w:szCs w:val="28"/>
        </w:rPr>
        <w:t>Protection function</w:t>
      </w:r>
      <w:bookmarkEnd w:id="29"/>
    </w:p>
    <w:p>
      <w:pPr>
        <w:numPr>
          <w:ilvl w:val="0"/>
          <w:numId w:val="13"/>
        </w:numPr>
        <w:spacing w:line="360" w:lineRule="auto"/>
        <w:jc w:val="left"/>
        <w:outlineLvl w:val="1"/>
        <w:rPr>
          <w:rFonts w:ascii="微软雅黑" w:hAnsi="微软雅黑" w:eastAsia="微软雅黑" w:cs="微软雅黑"/>
          <w:b/>
          <w:bCs/>
          <w:sz w:val="24"/>
        </w:rPr>
      </w:pPr>
      <w:bookmarkStart w:id="30" w:name="_Toc20685_WPSOffice_Level2"/>
      <w:bookmarkStart w:id="31" w:name="_Toc15522_WPSOffice_Level2"/>
      <w:r>
        <w:rPr>
          <w:rFonts w:hint="eastAsia" w:ascii="微软雅黑" w:hAnsi="微软雅黑" w:eastAsia="微软雅黑" w:cs="微软雅黑"/>
          <w:b/>
          <w:bCs/>
          <w:sz w:val="24"/>
        </w:rPr>
        <w:t>Short circuit protection</w:t>
      </w:r>
      <w:bookmarkEnd w:id="30"/>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a phase-to-phase short circuit or overcurrent occurs inside the driver, the driver red light flashes once and flashes repeatedly in a cycle of 3 seconds. At this time, the fault must be eliminated and the power must be turned on again for a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rPr>
        <w:t>Overvoltage protection</w:t>
      </w:r>
      <w:bookmarkEnd w:id="31"/>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DC50V, the red light of the driver flashes twice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DC20V, the red light of the driver flashes 3 times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DS556 Digital Two-Phase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95E7FA3"/>
    <w:multiLevelType w:val="singleLevel"/>
    <w:tmpl w:val="995E7FA3"/>
    <w:lvl w:ilvl="0" w:tentative="0">
      <w:start w:val="1"/>
      <w:numFmt w:val="chineseCounting"/>
      <w:suff w:val="nothing"/>
      <w:lvlText w:val="%1、"/>
      <w:lvlJc w:val="left"/>
      <w:rPr>
        <w:rFonts w:hint="eastAsia"/>
      </w:rPr>
    </w:lvl>
  </w:abstractNum>
  <w:abstractNum w:abstractNumId="4">
    <w:nsid w:val="A329F92A"/>
    <w:multiLevelType w:val="singleLevel"/>
    <w:tmpl w:val="A329F92A"/>
    <w:lvl w:ilvl="0" w:tentative="0">
      <w:start w:val="1"/>
      <w:numFmt w:val="decimal"/>
      <w:suff w:val="space"/>
      <w:lvlText w:val="%1."/>
      <w:lvlJc w:val="left"/>
    </w:lvl>
  </w:abstractNum>
  <w:abstractNum w:abstractNumId="5">
    <w:nsid w:val="A3B11D65"/>
    <w:multiLevelType w:val="singleLevel"/>
    <w:tmpl w:val="A3B11D65"/>
    <w:lvl w:ilvl="0" w:tentative="0">
      <w:start w:val="2"/>
      <w:numFmt w:val="decimal"/>
      <w:suff w:val="space"/>
      <w:lvlText w:val="%1."/>
      <w:lvlJc w:val="left"/>
    </w:lvl>
  </w:abstractNum>
  <w:abstractNum w:abstractNumId="6">
    <w:nsid w:val="B885EFAD"/>
    <w:multiLevelType w:val="singleLevel"/>
    <w:tmpl w:val="B885EFAD"/>
    <w:lvl w:ilvl="0" w:tentative="0">
      <w:start w:val="1"/>
      <w:numFmt w:val="decimal"/>
      <w:suff w:val="nothing"/>
      <w:lvlText w:val="%1）"/>
      <w:lvlJc w:val="left"/>
    </w:lvl>
  </w:abstractNum>
  <w:abstractNum w:abstractNumId="7">
    <w:nsid w:val="F75F7260"/>
    <w:multiLevelType w:val="singleLevel"/>
    <w:tmpl w:val="F75F7260"/>
    <w:lvl w:ilvl="0" w:tentative="0">
      <w:start w:val="4"/>
      <w:numFmt w:val="chineseCounting"/>
      <w:suff w:val="nothing"/>
      <w:lvlText w:val="%1、"/>
      <w:lvlJc w:val="left"/>
      <w:rPr>
        <w:rFonts w:hint="eastAsia"/>
      </w:rPr>
    </w:lvl>
  </w:abstractNum>
  <w:abstractNum w:abstractNumId="8">
    <w:nsid w:val="0C39F82F"/>
    <w:multiLevelType w:val="singleLevel"/>
    <w:tmpl w:val="0C39F82F"/>
    <w:lvl w:ilvl="0" w:tentative="0">
      <w:start w:val="1"/>
      <w:numFmt w:val="decimal"/>
      <w:lvlText w:val="%1."/>
      <w:lvlJc w:val="left"/>
      <w:pPr>
        <w:tabs>
          <w:tab w:val="left" w:pos="312"/>
        </w:tabs>
      </w:pPr>
    </w:lvl>
  </w:abstractNum>
  <w:abstractNum w:abstractNumId="9">
    <w:nsid w:val="1DF1D425"/>
    <w:multiLevelType w:val="singleLevel"/>
    <w:tmpl w:val="1DF1D425"/>
    <w:lvl w:ilvl="0" w:tentative="0">
      <w:start w:val="1"/>
      <w:numFmt w:val="decimal"/>
      <w:suff w:val="nothing"/>
      <w:lvlText w:val="%1）"/>
      <w:lvlJc w:val="left"/>
    </w:lvl>
  </w:abstractNum>
  <w:abstractNum w:abstractNumId="10">
    <w:nsid w:val="2EBC12BB"/>
    <w:multiLevelType w:val="singleLevel"/>
    <w:tmpl w:val="2EBC12BB"/>
    <w:lvl w:ilvl="0" w:tentative="0">
      <w:start w:val="1"/>
      <w:numFmt w:val="decimal"/>
      <w:lvlText w:val="%1."/>
      <w:lvlJc w:val="left"/>
      <w:pPr>
        <w:tabs>
          <w:tab w:val="left" w:pos="312"/>
        </w:tabs>
      </w:pPr>
    </w:lvl>
  </w:abstractNum>
  <w:abstractNum w:abstractNumId="11">
    <w:nsid w:val="49BF6955"/>
    <w:multiLevelType w:val="singleLevel"/>
    <w:tmpl w:val="49BF6955"/>
    <w:lvl w:ilvl="0" w:tentative="0">
      <w:start w:val="1"/>
      <w:numFmt w:val="decimal"/>
      <w:suff w:val="nothing"/>
      <w:lvlText w:val="%1）"/>
      <w:lvlJc w:val="left"/>
    </w:lvl>
  </w:abstractNum>
  <w:abstractNum w:abstractNumId="12">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10"/>
  </w:num>
  <w:num w:numId="3">
    <w:abstractNumId w:val="2"/>
  </w:num>
  <w:num w:numId="4">
    <w:abstractNumId w:val="0"/>
  </w:num>
  <w:num w:numId="5">
    <w:abstractNumId w:val="8"/>
  </w:num>
  <w:num w:numId="6">
    <w:abstractNumId w:val="12"/>
  </w:num>
  <w:num w:numId="7">
    <w:abstractNumId w:val="11"/>
  </w:num>
  <w:num w:numId="8">
    <w:abstractNumId w:val="9"/>
  </w:num>
  <w:num w:numId="9">
    <w:abstractNumId w:val="7"/>
  </w:num>
  <w:num w:numId="10">
    <w:abstractNumId w:val="4"/>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FEA7CD7"/>
    <w:rsid w:val="00256DC5"/>
    <w:rsid w:val="00282BD8"/>
    <w:rsid w:val="005117AD"/>
    <w:rsid w:val="005659D2"/>
    <w:rsid w:val="008D539E"/>
    <w:rsid w:val="01166072"/>
    <w:rsid w:val="016075F7"/>
    <w:rsid w:val="01E76649"/>
    <w:rsid w:val="02164017"/>
    <w:rsid w:val="024E444B"/>
    <w:rsid w:val="03B3128C"/>
    <w:rsid w:val="040D4F60"/>
    <w:rsid w:val="048A33E1"/>
    <w:rsid w:val="07E05125"/>
    <w:rsid w:val="08224B57"/>
    <w:rsid w:val="084176A2"/>
    <w:rsid w:val="090A360A"/>
    <w:rsid w:val="094C2972"/>
    <w:rsid w:val="09893137"/>
    <w:rsid w:val="0A09616F"/>
    <w:rsid w:val="0AF03078"/>
    <w:rsid w:val="0B395E29"/>
    <w:rsid w:val="0B8966B9"/>
    <w:rsid w:val="0BC772B9"/>
    <w:rsid w:val="0C4176E6"/>
    <w:rsid w:val="0D657C70"/>
    <w:rsid w:val="0DA57405"/>
    <w:rsid w:val="0DE756C2"/>
    <w:rsid w:val="0E6938B0"/>
    <w:rsid w:val="0E77534A"/>
    <w:rsid w:val="0FC7273D"/>
    <w:rsid w:val="0FD7644E"/>
    <w:rsid w:val="1201768F"/>
    <w:rsid w:val="12AA5200"/>
    <w:rsid w:val="12E723E3"/>
    <w:rsid w:val="12EC1659"/>
    <w:rsid w:val="136876CA"/>
    <w:rsid w:val="14601D26"/>
    <w:rsid w:val="15906837"/>
    <w:rsid w:val="15C93214"/>
    <w:rsid w:val="163868F1"/>
    <w:rsid w:val="17B711F6"/>
    <w:rsid w:val="17F23324"/>
    <w:rsid w:val="17F64D32"/>
    <w:rsid w:val="18395E6A"/>
    <w:rsid w:val="18CE4743"/>
    <w:rsid w:val="19762BE9"/>
    <w:rsid w:val="1A3578AB"/>
    <w:rsid w:val="1ABA34B1"/>
    <w:rsid w:val="1AC577AB"/>
    <w:rsid w:val="1B070BAF"/>
    <w:rsid w:val="1B077B9A"/>
    <w:rsid w:val="1B93217F"/>
    <w:rsid w:val="1B954582"/>
    <w:rsid w:val="1C2C4754"/>
    <w:rsid w:val="1C6D64AE"/>
    <w:rsid w:val="1CA66953"/>
    <w:rsid w:val="1D545A68"/>
    <w:rsid w:val="1DB05A21"/>
    <w:rsid w:val="1E58377A"/>
    <w:rsid w:val="1E6A4918"/>
    <w:rsid w:val="1E9036E8"/>
    <w:rsid w:val="1E9E5DD9"/>
    <w:rsid w:val="1F794A03"/>
    <w:rsid w:val="1FEA7CD7"/>
    <w:rsid w:val="1FFD1471"/>
    <w:rsid w:val="205765BD"/>
    <w:rsid w:val="21210377"/>
    <w:rsid w:val="22605BD5"/>
    <w:rsid w:val="23352742"/>
    <w:rsid w:val="2369509F"/>
    <w:rsid w:val="23746B52"/>
    <w:rsid w:val="23D3635F"/>
    <w:rsid w:val="23D92C3D"/>
    <w:rsid w:val="26265A6B"/>
    <w:rsid w:val="269B69A9"/>
    <w:rsid w:val="26E5451C"/>
    <w:rsid w:val="281A542B"/>
    <w:rsid w:val="282A7DE1"/>
    <w:rsid w:val="28583EE1"/>
    <w:rsid w:val="28746DB3"/>
    <w:rsid w:val="29196625"/>
    <w:rsid w:val="29682341"/>
    <w:rsid w:val="29C95921"/>
    <w:rsid w:val="2A070884"/>
    <w:rsid w:val="2B49288B"/>
    <w:rsid w:val="2C455599"/>
    <w:rsid w:val="2D9F267E"/>
    <w:rsid w:val="2DA137B3"/>
    <w:rsid w:val="2DF62F96"/>
    <w:rsid w:val="2F286AB1"/>
    <w:rsid w:val="30FA6EDF"/>
    <w:rsid w:val="31037D6F"/>
    <w:rsid w:val="31EB0313"/>
    <w:rsid w:val="32EA287E"/>
    <w:rsid w:val="3366351A"/>
    <w:rsid w:val="338B375B"/>
    <w:rsid w:val="33934966"/>
    <w:rsid w:val="33963801"/>
    <w:rsid w:val="34002070"/>
    <w:rsid w:val="340841AB"/>
    <w:rsid w:val="348D2076"/>
    <w:rsid w:val="34E16BF1"/>
    <w:rsid w:val="35804C39"/>
    <w:rsid w:val="36420421"/>
    <w:rsid w:val="36DF4823"/>
    <w:rsid w:val="36E23AD9"/>
    <w:rsid w:val="37FF61C0"/>
    <w:rsid w:val="38BE0658"/>
    <w:rsid w:val="3A3D1BD1"/>
    <w:rsid w:val="3A7E722A"/>
    <w:rsid w:val="3ACA0A79"/>
    <w:rsid w:val="3B6D2FA6"/>
    <w:rsid w:val="3BAD58D9"/>
    <w:rsid w:val="3CC61561"/>
    <w:rsid w:val="3CF20A41"/>
    <w:rsid w:val="3D1B2B4F"/>
    <w:rsid w:val="3D254B32"/>
    <w:rsid w:val="3D814925"/>
    <w:rsid w:val="3E2D0A5F"/>
    <w:rsid w:val="3E48642C"/>
    <w:rsid w:val="3F782E63"/>
    <w:rsid w:val="3F7D6C1D"/>
    <w:rsid w:val="3F8C3F8D"/>
    <w:rsid w:val="40911EE3"/>
    <w:rsid w:val="40E26D93"/>
    <w:rsid w:val="42103223"/>
    <w:rsid w:val="42122C99"/>
    <w:rsid w:val="425B4A3E"/>
    <w:rsid w:val="42D552D9"/>
    <w:rsid w:val="42F8524B"/>
    <w:rsid w:val="43926F31"/>
    <w:rsid w:val="43F123DA"/>
    <w:rsid w:val="43F2769A"/>
    <w:rsid w:val="44B42992"/>
    <w:rsid w:val="457B4BA0"/>
    <w:rsid w:val="46660CCB"/>
    <w:rsid w:val="46D62EB0"/>
    <w:rsid w:val="46E26EC9"/>
    <w:rsid w:val="48A815E4"/>
    <w:rsid w:val="48E73C02"/>
    <w:rsid w:val="4A083668"/>
    <w:rsid w:val="4B05560A"/>
    <w:rsid w:val="4B86304D"/>
    <w:rsid w:val="4E40285F"/>
    <w:rsid w:val="4E47689E"/>
    <w:rsid w:val="4F443DEB"/>
    <w:rsid w:val="4FFE310E"/>
    <w:rsid w:val="50961100"/>
    <w:rsid w:val="514B133D"/>
    <w:rsid w:val="51920B86"/>
    <w:rsid w:val="51B6175E"/>
    <w:rsid w:val="52347230"/>
    <w:rsid w:val="532372F0"/>
    <w:rsid w:val="53A243DD"/>
    <w:rsid w:val="53D66A7A"/>
    <w:rsid w:val="543215CD"/>
    <w:rsid w:val="54382918"/>
    <w:rsid w:val="54F61E2B"/>
    <w:rsid w:val="55620C22"/>
    <w:rsid w:val="55C86740"/>
    <w:rsid w:val="55F14356"/>
    <w:rsid w:val="56C44F7F"/>
    <w:rsid w:val="572A5575"/>
    <w:rsid w:val="578F332D"/>
    <w:rsid w:val="58A569A9"/>
    <w:rsid w:val="592143E7"/>
    <w:rsid w:val="59D033D4"/>
    <w:rsid w:val="5AA65DEB"/>
    <w:rsid w:val="5ABA6A37"/>
    <w:rsid w:val="5B345470"/>
    <w:rsid w:val="5B3650E0"/>
    <w:rsid w:val="5BAC4672"/>
    <w:rsid w:val="5C165CD4"/>
    <w:rsid w:val="5E8D5293"/>
    <w:rsid w:val="5F09549E"/>
    <w:rsid w:val="5F311774"/>
    <w:rsid w:val="5F6E0395"/>
    <w:rsid w:val="5F9A5566"/>
    <w:rsid w:val="5FF74F4E"/>
    <w:rsid w:val="60600783"/>
    <w:rsid w:val="61164EC7"/>
    <w:rsid w:val="612E1398"/>
    <w:rsid w:val="614841B3"/>
    <w:rsid w:val="637F2C3F"/>
    <w:rsid w:val="63C04060"/>
    <w:rsid w:val="63D45BF8"/>
    <w:rsid w:val="645E6D04"/>
    <w:rsid w:val="64AD6D92"/>
    <w:rsid w:val="67787FD4"/>
    <w:rsid w:val="67C8246C"/>
    <w:rsid w:val="67CD511C"/>
    <w:rsid w:val="6871307C"/>
    <w:rsid w:val="687617BD"/>
    <w:rsid w:val="68861124"/>
    <w:rsid w:val="68BC35D6"/>
    <w:rsid w:val="69036D6D"/>
    <w:rsid w:val="699A0E26"/>
    <w:rsid w:val="69E203AF"/>
    <w:rsid w:val="69F92C1A"/>
    <w:rsid w:val="6A1E307E"/>
    <w:rsid w:val="6AED1258"/>
    <w:rsid w:val="6BED012F"/>
    <w:rsid w:val="6BF00AFD"/>
    <w:rsid w:val="6C724482"/>
    <w:rsid w:val="6CCA044A"/>
    <w:rsid w:val="6DD70E35"/>
    <w:rsid w:val="6E392719"/>
    <w:rsid w:val="6E4C4CEB"/>
    <w:rsid w:val="6EAF5ECE"/>
    <w:rsid w:val="6EB72135"/>
    <w:rsid w:val="6F4552C5"/>
    <w:rsid w:val="6FC26DD3"/>
    <w:rsid w:val="706B5927"/>
    <w:rsid w:val="70E54314"/>
    <w:rsid w:val="72373462"/>
    <w:rsid w:val="72C802BB"/>
    <w:rsid w:val="73E5721F"/>
    <w:rsid w:val="74DF3DC6"/>
    <w:rsid w:val="752A6BA8"/>
    <w:rsid w:val="755E148F"/>
    <w:rsid w:val="774770BE"/>
    <w:rsid w:val="78216F7B"/>
    <w:rsid w:val="78A51BC3"/>
    <w:rsid w:val="78A820FE"/>
    <w:rsid w:val="78ED1B53"/>
    <w:rsid w:val="795B008D"/>
    <w:rsid w:val="79803217"/>
    <w:rsid w:val="79EE05E0"/>
    <w:rsid w:val="7A473776"/>
    <w:rsid w:val="7A992CF5"/>
    <w:rsid w:val="7AA41EB8"/>
    <w:rsid w:val="7AC90ED3"/>
    <w:rsid w:val="7B994F70"/>
    <w:rsid w:val="7C0F1C7D"/>
    <w:rsid w:val="7C101ADA"/>
    <w:rsid w:val="7C713156"/>
    <w:rsid w:val="7C9267BB"/>
    <w:rsid w:val="7CA35BD3"/>
    <w:rsid w:val="7D1F4FB6"/>
    <w:rsid w:val="7DE5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1315</Words>
  <Characters>7500</Characters>
  <Lines>62</Lines>
  <Paragraphs>17</Paragraphs>
  <TotalTime>1</TotalTime>
  <ScaleCrop>false</ScaleCrop>
  <LinksUpToDate>false</LinksUpToDate>
  <CharactersWithSpaces>8798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风</cp:lastModifiedBy>
  <dcterms:modified xsi:type="dcterms:W3CDTF">2020-12-03T02:26:12Z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